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A5E2" w14:textId="08CF17DC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007EBB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532AD2">
        <w:rPr>
          <w:rFonts w:ascii="Arial Narrow" w:hAnsi="Arial Narrow"/>
          <w:b/>
        </w:rPr>
        <w:t xml:space="preserve"> pro část 4</w:t>
      </w:r>
    </w:p>
    <w:p w14:paraId="3D4BD539" w14:textId="1B86E1C4" w:rsidR="00273A15" w:rsidRPr="00273A15" w:rsidRDefault="00273A15" w:rsidP="00F004FF">
      <w:pPr>
        <w:spacing w:after="120" w:line="240" w:lineRule="auto"/>
        <w:rPr>
          <w:rFonts w:ascii="Arial Narrow" w:hAnsi="Arial Narrow"/>
          <w:b/>
          <w:u w:val="single"/>
        </w:rPr>
      </w:pPr>
      <w:r w:rsidRPr="00273A15">
        <w:rPr>
          <w:rFonts w:ascii="Arial Narrow" w:hAnsi="Arial Narrow"/>
          <w:b/>
          <w:u w:val="single"/>
        </w:rPr>
        <w:t xml:space="preserve">Položka č. </w:t>
      </w:r>
      <w:r w:rsidR="00532AD2">
        <w:rPr>
          <w:rFonts w:ascii="Arial Narrow" w:hAnsi="Arial Narrow"/>
          <w:b/>
          <w:u w:val="single"/>
        </w:rPr>
        <w:t>1</w:t>
      </w:r>
      <w:r w:rsidRPr="00273A15">
        <w:rPr>
          <w:rFonts w:ascii="Arial Narrow" w:hAnsi="Arial Narrow"/>
          <w:b/>
          <w:u w:val="single"/>
        </w:rPr>
        <w:t xml:space="preserve"> – </w:t>
      </w:r>
      <w:proofErr w:type="spellStart"/>
      <w:r w:rsidR="008A33A1">
        <w:rPr>
          <w:rFonts w:ascii="Arial Narrow" w:hAnsi="Arial Narrow"/>
          <w:b/>
          <w:u w:val="single"/>
        </w:rPr>
        <w:t>Obturační</w:t>
      </w:r>
      <w:proofErr w:type="spellEnd"/>
      <w:r w:rsidR="008A33A1">
        <w:rPr>
          <w:rFonts w:ascii="Arial Narrow" w:hAnsi="Arial Narrow"/>
          <w:b/>
          <w:u w:val="single"/>
        </w:rPr>
        <w:t xml:space="preserve"> jednotka</w:t>
      </w:r>
    </w:p>
    <w:p w14:paraId="213FCAF1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8A33A1">
        <w:rPr>
          <w:rFonts w:ascii="Arial Narrow" w:hAnsi="Arial Narrow"/>
        </w:rPr>
        <w:t>5</w:t>
      </w:r>
    </w:p>
    <w:p w14:paraId="27595439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900CBED" w14:textId="77777777" w:rsidR="0037458A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Aktivační prstenec je v rozsahu 360°</w:t>
      </w:r>
    </w:p>
    <w:p w14:paraId="1E9C05F0" w14:textId="77777777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Digitální regulace teploty</w:t>
      </w:r>
    </w:p>
    <w:p w14:paraId="629C7C90" w14:textId="77777777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Motorizovaná extruze</w:t>
      </w:r>
    </w:p>
    <w:p w14:paraId="286378E1" w14:textId="77777777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Jednorázové zásobníky s integrovanými úchytkami </w:t>
      </w:r>
    </w:p>
    <w:p w14:paraId="0B211E0B" w14:textId="77777777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Aerogelová</w:t>
      </w:r>
      <w:proofErr w:type="spellEnd"/>
      <w:r>
        <w:rPr>
          <w:rFonts w:ascii="Arial Narrow" w:hAnsi="Arial Narrow"/>
        </w:rPr>
        <w:t xml:space="preserve"> izolace kolem topného prvku</w:t>
      </w:r>
    </w:p>
    <w:p w14:paraId="108A385B" w14:textId="21C895FA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Kondenzační jednotka je schopná se zahřát na teplotu </w:t>
      </w:r>
      <w:r w:rsidR="00934E62">
        <w:rPr>
          <w:rFonts w:ascii="Arial Narrow" w:hAnsi="Arial Narrow"/>
        </w:rPr>
        <w:t xml:space="preserve">minimálně </w:t>
      </w:r>
      <w:proofErr w:type="gramStart"/>
      <w:r>
        <w:rPr>
          <w:rFonts w:ascii="Arial Narrow" w:hAnsi="Arial Narrow"/>
        </w:rPr>
        <w:t>200°C</w:t>
      </w:r>
      <w:proofErr w:type="gramEnd"/>
      <w:r>
        <w:rPr>
          <w:rFonts w:ascii="Arial Narrow" w:hAnsi="Arial Narrow"/>
        </w:rPr>
        <w:t xml:space="preserve"> pod 0,5 s</w:t>
      </w:r>
    </w:p>
    <w:p w14:paraId="21A0C2EB" w14:textId="77777777" w:rsidR="008A33A1" w:rsidRDefault="008A33A1" w:rsidP="0037458A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Nastavitelný rozsah minimálně 100 – 400°C</w:t>
      </w:r>
    </w:p>
    <w:p w14:paraId="2F626C4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DE03DB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EABE36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340BFEA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60F3C6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18C8DA4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82280B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EB14998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26126E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641D7DB2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A6C0E73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E733B1F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25B0234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7147115E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4E723F8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0FFC0BF7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363C81D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3600E205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5AEB995B" w14:textId="77777777" w:rsidR="0037458A" w:rsidRDefault="0037458A" w:rsidP="0037458A">
      <w:pPr>
        <w:spacing w:after="120" w:line="240" w:lineRule="auto"/>
        <w:rPr>
          <w:rFonts w:ascii="Arial Narrow" w:hAnsi="Arial Narrow"/>
        </w:rPr>
      </w:pPr>
    </w:p>
    <w:p w14:paraId="1B671319" w14:textId="77777777" w:rsidR="0037458A" w:rsidRPr="0037458A" w:rsidRDefault="0037458A" w:rsidP="0037458A">
      <w:p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</w:t>
      </w:r>
    </w:p>
    <w:p w14:paraId="5C547428" w14:textId="77777777" w:rsidR="0037458A" w:rsidRPr="00DF074B" w:rsidRDefault="0037458A" w:rsidP="0037458A">
      <w:pPr>
        <w:pStyle w:val="Odstavecseseznamem"/>
        <w:spacing w:after="120" w:line="240" w:lineRule="auto"/>
        <w:ind w:left="1495"/>
        <w:rPr>
          <w:rFonts w:ascii="Arial Narrow" w:hAnsi="Arial Narrow"/>
        </w:rPr>
      </w:pPr>
    </w:p>
    <w:p w14:paraId="2EF906B6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p w14:paraId="22834857" w14:textId="77777777" w:rsidR="00323DB3" w:rsidRDefault="00323DB3" w:rsidP="00F004FF">
      <w:pPr>
        <w:spacing w:after="120" w:line="240" w:lineRule="auto"/>
        <w:rPr>
          <w:rFonts w:ascii="Arial Narrow" w:hAnsi="Arial Narrow"/>
        </w:rPr>
      </w:pPr>
    </w:p>
    <w:sectPr w:rsidR="0032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07EBB"/>
    <w:rsid w:val="00042928"/>
    <w:rsid w:val="00273A15"/>
    <w:rsid w:val="002F2C67"/>
    <w:rsid w:val="00323DB3"/>
    <w:rsid w:val="00370EC2"/>
    <w:rsid w:val="0037458A"/>
    <w:rsid w:val="00475A31"/>
    <w:rsid w:val="00532AD2"/>
    <w:rsid w:val="006B26B4"/>
    <w:rsid w:val="008A33A1"/>
    <w:rsid w:val="009113B8"/>
    <w:rsid w:val="00934E62"/>
    <w:rsid w:val="009B2B8E"/>
    <w:rsid w:val="009E5882"/>
    <w:rsid w:val="00A6068F"/>
    <w:rsid w:val="00AA56BA"/>
    <w:rsid w:val="00CA5F9D"/>
    <w:rsid w:val="00D43AB0"/>
    <w:rsid w:val="00DF074B"/>
    <w:rsid w:val="00E0747A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9D71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32A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13</cp:revision>
  <dcterms:created xsi:type="dcterms:W3CDTF">2023-10-18T06:19:00Z</dcterms:created>
  <dcterms:modified xsi:type="dcterms:W3CDTF">2024-10-17T06:47:00Z</dcterms:modified>
</cp:coreProperties>
</file>